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18" w:rsidRDefault="004C1318"/>
    <w:p w:rsidR="004C1318" w:rsidRDefault="004C1318" w:rsidP="004C1318">
      <w:pPr>
        <w:pStyle w:val="a4"/>
        <w:spacing w:line="375" w:lineRule="atLeast"/>
        <w:jc w:val="center"/>
        <w:rPr>
          <w:color w:val="000000"/>
          <w:sz w:val="21"/>
          <w:szCs w:val="21"/>
        </w:rPr>
      </w:pPr>
      <w:r>
        <w:rPr>
          <w:rStyle w:val="a5"/>
          <w:color w:val="000000"/>
          <w:sz w:val="21"/>
          <w:szCs w:val="21"/>
        </w:rPr>
        <w:t>工业和信息化部关于印发《民用爆炸物品企业安全生产标准化管理通则》的通知</w:t>
      </w:r>
      <w:r>
        <w:rPr>
          <w:b/>
          <w:bCs/>
          <w:color w:val="000000"/>
          <w:sz w:val="21"/>
          <w:szCs w:val="21"/>
        </w:rPr>
        <w:br/>
      </w:r>
      <w:r>
        <w:rPr>
          <w:color w:val="000000"/>
          <w:sz w:val="21"/>
          <w:szCs w:val="21"/>
        </w:rPr>
        <w:br/>
        <w:t>工</w:t>
      </w:r>
      <w:proofErr w:type="gramStart"/>
      <w:r>
        <w:rPr>
          <w:color w:val="000000"/>
          <w:sz w:val="21"/>
          <w:szCs w:val="21"/>
        </w:rPr>
        <w:t>信部安</w:t>
      </w:r>
      <w:proofErr w:type="gramEnd"/>
      <w:r>
        <w:rPr>
          <w:color w:val="000000"/>
          <w:sz w:val="21"/>
          <w:szCs w:val="21"/>
        </w:rPr>
        <w:t>[2013]20号</w:t>
      </w:r>
    </w:p>
    <w:p w:rsidR="004C1318" w:rsidRDefault="004C1318" w:rsidP="004C1318">
      <w:pPr>
        <w:pStyle w:val="a4"/>
        <w:spacing w:after="240" w:afterAutospacing="0" w:line="375" w:lineRule="atLeast"/>
        <w:rPr>
          <w:color w:val="000000"/>
          <w:sz w:val="21"/>
          <w:szCs w:val="21"/>
        </w:rPr>
      </w:pPr>
      <w:r>
        <w:rPr>
          <w:color w:val="000000"/>
          <w:sz w:val="21"/>
          <w:szCs w:val="21"/>
        </w:rPr>
        <w:t>各省、自治区、直辖市民</w:t>
      </w:r>
      <w:proofErr w:type="gramStart"/>
      <w:r>
        <w:rPr>
          <w:color w:val="000000"/>
          <w:sz w:val="21"/>
          <w:szCs w:val="21"/>
        </w:rPr>
        <w:t>爆</w:t>
      </w:r>
      <w:proofErr w:type="gramEnd"/>
      <w:r>
        <w:rPr>
          <w:color w:val="000000"/>
          <w:sz w:val="21"/>
          <w:szCs w:val="21"/>
        </w:rPr>
        <w:t>行业行政主管部门：</w:t>
      </w:r>
      <w:r>
        <w:rPr>
          <w:color w:val="000000"/>
          <w:sz w:val="21"/>
          <w:szCs w:val="21"/>
        </w:rPr>
        <w:br/>
        <w:t xml:space="preserve">　　</w:t>
      </w:r>
      <w:r>
        <w:rPr>
          <w:color w:val="000000"/>
          <w:sz w:val="21"/>
          <w:szCs w:val="21"/>
        </w:rPr>
        <w:br/>
        <w:t xml:space="preserve">　　为全面推进民</w:t>
      </w:r>
      <w:proofErr w:type="gramStart"/>
      <w:r>
        <w:rPr>
          <w:color w:val="000000"/>
          <w:sz w:val="21"/>
          <w:szCs w:val="21"/>
        </w:rPr>
        <w:t>爆企业</w:t>
      </w:r>
      <w:proofErr w:type="gramEnd"/>
      <w:r>
        <w:rPr>
          <w:color w:val="000000"/>
          <w:sz w:val="21"/>
          <w:szCs w:val="21"/>
        </w:rPr>
        <w:t>安全生产标准化建设，进一步规范企业安全生产行为，根据国务院安委会关于深入开展企业安全生产标准化建设的相关要求，我们制定了《民用爆炸物品企业安全生产标准化管理通则》（以下简称《通则》）。现印发你们，请结合实际，加快推进民</w:t>
      </w:r>
      <w:proofErr w:type="gramStart"/>
      <w:r>
        <w:rPr>
          <w:color w:val="000000"/>
          <w:sz w:val="21"/>
          <w:szCs w:val="21"/>
        </w:rPr>
        <w:t>爆企业</w:t>
      </w:r>
      <w:proofErr w:type="gramEnd"/>
      <w:r>
        <w:rPr>
          <w:color w:val="000000"/>
          <w:sz w:val="21"/>
          <w:szCs w:val="21"/>
        </w:rPr>
        <w:t>安全生产标准化工作，督促实现岗位达标、班组达标和企业达标。《通则》是民</w:t>
      </w:r>
      <w:proofErr w:type="gramStart"/>
      <w:r>
        <w:rPr>
          <w:color w:val="000000"/>
          <w:sz w:val="21"/>
          <w:szCs w:val="21"/>
        </w:rPr>
        <w:t>爆企业</w:t>
      </w:r>
      <w:proofErr w:type="gramEnd"/>
      <w:r>
        <w:rPr>
          <w:color w:val="000000"/>
          <w:sz w:val="21"/>
          <w:szCs w:val="21"/>
        </w:rPr>
        <w:t>加强现场安全管理的基本要求，是评价民</w:t>
      </w:r>
      <w:proofErr w:type="gramStart"/>
      <w:r>
        <w:rPr>
          <w:color w:val="000000"/>
          <w:sz w:val="21"/>
          <w:szCs w:val="21"/>
        </w:rPr>
        <w:t>爆企业</w:t>
      </w:r>
      <w:proofErr w:type="gramEnd"/>
      <w:r>
        <w:rPr>
          <w:color w:val="000000"/>
          <w:sz w:val="21"/>
          <w:szCs w:val="21"/>
        </w:rPr>
        <w:t>安全生产状况的重要依据，今后要将民</w:t>
      </w:r>
      <w:proofErr w:type="gramStart"/>
      <w:r>
        <w:rPr>
          <w:color w:val="000000"/>
          <w:sz w:val="21"/>
          <w:szCs w:val="21"/>
        </w:rPr>
        <w:t>爆企业</w:t>
      </w:r>
      <w:proofErr w:type="gramEnd"/>
      <w:r>
        <w:rPr>
          <w:color w:val="000000"/>
          <w:sz w:val="21"/>
          <w:szCs w:val="21"/>
        </w:rPr>
        <w:t>安全生产标准化实施结果纳入安全生产许可年检审核内容，对未达到通则要求的企业，必须限期整改。</w:t>
      </w:r>
      <w:r>
        <w:rPr>
          <w:color w:val="000000"/>
          <w:sz w:val="21"/>
          <w:szCs w:val="21"/>
        </w:rPr>
        <w:br/>
        <w:t xml:space="preserve">　　</w:t>
      </w:r>
      <w:r>
        <w:rPr>
          <w:color w:val="000000"/>
          <w:sz w:val="21"/>
          <w:szCs w:val="21"/>
        </w:rPr>
        <w:br/>
        <w:t xml:space="preserve">　　特此通知。</w:t>
      </w:r>
    </w:p>
    <w:p w:rsidR="004C1318" w:rsidRDefault="004C1318" w:rsidP="004C1318">
      <w:pPr>
        <w:pStyle w:val="a4"/>
        <w:spacing w:line="375" w:lineRule="atLeast"/>
        <w:jc w:val="right"/>
        <w:rPr>
          <w:color w:val="000000"/>
          <w:sz w:val="21"/>
          <w:szCs w:val="21"/>
        </w:rPr>
      </w:pPr>
      <w:r>
        <w:rPr>
          <w:color w:val="000000"/>
          <w:sz w:val="21"/>
          <w:szCs w:val="21"/>
        </w:rPr>
        <w:t>二〇一三年一月十五日</w:t>
      </w:r>
    </w:p>
    <w:p w:rsidR="004C1318" w:rsidRDefault="004C1318" w:rsidP="00596FC9">
      <w:pPr>
        <w:pStyle w:val="a4"/>
        <w:spacing w:line="375" w:lineRule="atLeast"/>
      </w:pPr>
      <w:r>
        <w:rPr>
          <w:color w:val="000000"/>
          <w:sz w:val="21"/>
          <w:szCs w:val="21"/>
        </w:rPr>
        <w:br/>
        <w:t xml:space="preserve">　　相关链接：</w:t>
      </w:r>
      <w:hyperlink r:id="rId7" w:history="1">
        <w:r>
          <w:rPr>
            <w:rStyle w:val="a3"/>
          </w:rPr>
          <w:t>《民用爆炸物品企业安全生产标准化管理通则》</w:t>
        </w:r>
      </w:hyperlink>
    </w:p>
    <w:p w:rsidR="004C1318" w:rsidRDefault="004C1318"/>
    <w:p w:rsidR="004C1318" w:rsidRDefault="004C1318"/>
    <w:tbl>
      <w:tblPr>
        <w:tblW w:w="5000" w:type="pct"/>
        <w:tblCellSpacing w:w="0" w:type="dxa"/>
        <w:tblCellMar>
          <w:left w:w="0" w:type="dxa"/>
          <w:right w:w="0" w:type="dxa"/>
        </w:tblCellMar>
        <w:tblLook w:val="04A0" w:firstRow="1" w:lastRow="0" w:firstColumn="1" w:lastColumn="0" w:noHBand="0" w:noVBand="1"/>
      </w:tblPr>
      <w:tblGrid>
        <w:gridCol w:w="8306"/>
      </w:tblGrid>
      <w:tr w:rsidR="004C1318" w:rsidRPr="004C1318">
        <w:trPr>
          <w:trHeight w:val="750"/>
          <w:tblCellSpacing w:w="0" w:type="dxa"/>
        </w:trPr>
        <w:tc>
          <w:tcPr>
            <w:tcW w:w="0" w:type="auto"/>
            <w:tcMar>
              <w:top w:w="30" w:type="dxa"/>
              <w:left w:w="0" w:type="dxa"/>
              <w:bottom w:w="0" w:type="dxa"/>
              <w:right w:w="0" w:type="dxa"/>
            </w:tcMar>
            <w:vAlign w:val="center"/>
            <w:hideMark/>
          </w:tcPr>
          <w:p w:rsidR="004C1318" w:rsidRPr="004C1318" w:rsidRDefault="004C1318" w:rsidP="004C1318">
            <w:pPr>
              <w:widowControl/>
              <w:spacing w:line="450" w:lineRule="atLeast"/>
              <w:jc w:val="center"/>
              <w:rPr>
                <w:rFonts w:ascii="宋体" w:eastAsia="宋体" w:hAnsi="宋体" w:cs="宋体"/>
                <w:b/>
                <w:bCs/>
                <w:color w:val="000000"/>
                <w:kern w:val="0"/>
                <w:sz w:val="38"/>
                <w:szCs w:val="38"/>
              </w:rPr>
            </w:pPr>
            <w:r w:rsidRPr="004C1318">
              <w:rPr>
                <w:rFonts w:ascii="宋体" w:eastAsia="宋体" w:hAnsi="宋体" w:cs="宋体"/>
                <w:b/>
                <w:bCs/>
                <w:color w:val="000000"/>
                <w:kern w:val="0"/>
                <w:sz w:val="38"/>
                <w:szCs w:val="38"/>
              </w:rPr>
              <w:t>民用爆炸物品企业安全生产标准化管理通则</w:t>
            </w:r>
          </w:p>
        </w:tc>
      </w:tr>
      <w:tr w:rsidR="004C1318" w:rsidRPr="004C1318">
        <w:trPr>
          <w:trHeight w:val="450"/>
          <w:tblCellSpacing w:w="0" w:type="dxa"/>
        </w:trPr>
        <w:tc>
          <w:tcPr>
            <w:tcW w:w="0" w:type="auto"/>
            <w:vAlign w:val="center"/>
            <w:hideMark/>
          </w:tcPr>
          <w:tbl>
            <w:tblPr>
              <w:tblW w:w="4800" w:type="pct"/>
              <w:jc w:val="center"/>
              <w:tblCellSpacing w:w="0" w:type="dxa"/>
              <w:tblBorders>
                <w:top w:val="dashed" w:sz="6" w:space="0" w:color="CCCCCC"/>
                <w:left w:val="dashed" w:sz="6" w:space="0" w:color="CCCCCC"/>
                <w:bottom w:val="dashed" w:sz="6" w:space="0" w:color="CCCCCC"/>
                <w:right w:val="dashed" w:sz="6" w:space="0" w:color="CCCCCC"/>
              </w:tblBorders>
              <w:tblCellMar>
                <w:left w:w="0" w:type="dxa"/>
                <w:right w:w="0" w:type="dxa"/>
              </w:tblCellMar>
              <w:tblLook w:val="04A0" w:firstRow="1" w:lastRow="0" w:firstColumn="1" w:lastColumn="0" w:noHBand="0" w:noVBand="1"/>
            </w:tblPr>
            <w:tblGrid>
              <w:gridCol w:w="7958"/>
            </w:tblGrid>
            <w:tr w:rsidR="004C1318" w:rsidRPr="004C1318">
              <w:trPr>
                <w:trHeight w:val="345"/>
                <w:tblCellSpacing w:w="0" w:type="dxa"/>
                <w:jc w:val="center"/>
              </w:trPr>
              <w:tc>
                <w:tcPr>
                  <w:tcW w:w="0" w:type="auto"/>
                  <w:tcMar>
                    <w:top w:w="0" w:type="dxa"/>
                    <w:left w:w="0" w:type="dxa"/>
                    <w:bottom w:w="30" w:type="dxa"/>
                    <w:right w:w="0" w:type="dxa"/>
                  </w:tcMar>
                  <w:vAlign w:val="center"/>
                  <w:hideMark/>
                </w:tcPr>
                <w:p w:rsidR="004C1318" w:rsidRPr="004C1318" w:rsidRDefault="004C1318" w:rsidP="004C1318">
                  <w:pPr>
                    <w:widowControl/>
                    <w:spacing w:line="225" w:lineRule="atLeast"/>
                    <w:jc w:val="center"/>
                    <w:rPr>
                      <w:rFonts w:ascii="宋体" w:eastAsia="宋体" w:hAnsi="宋体" w:cs="宋体"/>
                      <w:color w:val="C60000"/>
                      <w:kern w:val="0"/>
                      <w:sz w:val="18"/>
                      <w:szCs w:val="18"/>
                    </w:rPr>
                  </w:pPr>
                  <w:r w:rsidRPr="004C1318">
                    <w:rPr>
                      <w:rFonts w:ascii="宋体" w:eastAsia="宋体" w:hAnsi="宋体" w:cs="宋体"/>
                      <w:color w:val="C60000"/>
                      <w:kern w:val="0"/>
                      <w:sz w:val="18"/>
                      <w:szCs w:val="18"/>
                    </w:rPr>
                    <w:t>【发布时间:2013年01月21日】 【来源：安全生产司】 【字号：</w:t>
                  </w:r>
                  <w:hyperlink r:id="rId8" w:history="1">
                    <w:r w:rsidRPr="004C1318">
                      <w:rPr>
                        <w:rFonts w:ascii="宋体" w:eastAsia="宋体" w:hAnsi="宋体" w:cs="宋体"/>
                        <w:color w:val="202020"/>
                        <w:kern w:val="0"/>
                        <w:sz w:val="18"/>
                        <w:szCs w:val="18"/>
                      </w:rPr>
                      <w:t>大</w:t>
                    </w:r>
                  </w:hyperlink>
                  <w:r w:rsidRPr="004C1318">
                    <w:rPr>
                      <w:rFonts w:ascii="宋体" w:eastAsia="宋体" w:hAnsi="宋体" w:cs="宋体"/>
                      <w:color w:val="C60000"/>
                      <w:kern w:val="0"/>
                      <w:sz w:val="18"/>
                      <w:szCs w:val="18"/>
                    </w:rPr>
                    <w:t xml:space="preserve"> </w:t>
                  </w:r>
                  <w:hyperlink r:id="rId9" w:history="1">
                    <w:r w:rsidRPr="004C1318">
                      <w:rPr>
                        <w:rFonts w:ascii="宋体" w:eastAsia="宋体" w:hAnsi="宋体" w:cs="宋体"/>
                        <w:color w:val="202020"/>
                        <w:kern w:val="0"/>
                        <w:sz w:val="18"/>
                        <w:szCs w:val="18"/>
                      </w:rPr>
                      <w:t>中</w:t>
                    </w:r>
                  </w:hyperlink>
                  <w:r w:rsidRPr="004C1318">
                    <w:rPr>
                      <w:rFonts w:ascii="宋体" w:eastAsia="宋体" w:hAnsi="宋体" w:cs="宋体"/>
                      <w:color w:val="C60000"/>
                      <w:kern w:val="0"/>
                      <w:sz w:val="18"/>
                      <w:szCs w:val="18"/>
                    </w:rPr>
                    <w:t xml:space="preserve"> </w:t>
                  </w:r>
                  <w:hyperlink r:id="rId10" w:history="1">
                    <w:r w:rsidRPr="004C1318">
                      <w:rPr>
                        <w:rFonts w:ascii="宋体" w:eastAsia="宋体" w:hAnsi="宋体" w:cs="宋体"/>
                        <w:color w:val="202020"/>
                        <w:kern w:val="0"/>
                        <w:sz w:val="18"/>
                        <w:szCs w:val="18"/>
                      </w:rPr>
                      <w:t>小</w:t>
                    </w:r>
                  </w:hyperlink>
                  <w:r w:rsidRPr="004C1318">
                    <w:rPr>
                      <w:rFonts w:ascii="宋体" w:eastAsia="宋体" w:hAnsi="宋体" w:cs="宋体"/>
                      <w:color w:val="C60000"/>
                      <w:kern w:val="0"/>
                      <w:sz w:val="18"/>
                      <w:szCs w:val="18"/>
                    </w:rPr>
                    <w:t>】</w:t>
                  </w:r>
                </w:p>
              </w:tc>
            </w:tr>
          </w:tbl>
          <w:p w:rsidR="004C1318" w:rsidRPr="004C1318" w:rsidRDefault="004C1318" w:rsidP="004C1318">
            <w:pPr>
              <w:widowControl/>
              <w:spacing w:line="315" w:lineRule="atLeast"/>
              <w:jc w:val="center"/>
              <w:rPr>
                <w:rFonts w:ascii="宋体" w:eastAsia="宋体" w:hAnsi="宋体" w:cs="宋体"/>
                <w:kern w:val="0"/>
                <w:sz w:val="18"/>
                <w:szCs w:val="18"/>
              </w:rPr>
            </w:pPr>
          </w:p>
        </w:tc>
      </w:tr>
      <w:tr w:rsidR="004C1318" w:rsidRPr="004C1318">
        <w:trPr>
          <w:tblCellSpacing w:w="0" w:type="dxa"/>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4C1318" w:rsidRPr="004C1318">
              <w:trPr>
                <w:tblCellSpacing w:w="0" w:type="dxa"/>
                <w:jc w:val="center"/>
              </w:trPr>
              <w:tc>
                <w:tcPr>
                  <w:tcW w:w="0" w:type="auto"/>
                  <w:vAlign w:val="center"/>
                  <w:hideMark/>
                </w:tcPr>
                <w:p w:rsidR="004C1318" w:rsidRPr="004C1318" w:rsidRDefault="004C1318" w:rsidP="004C1318">
                  <w:pPr>
                    <w:widowControl/>
                    <w:spacing w:line="375" w:lineRule="atLeast"/>
                    <w:jc w:val="left"/>
                    <w:rPr>
                      <w:rFonts w:ascii="宋体" w:eastAsia="宋体" w:hAnsi="宋体" w:cs="宋体"/>
                      <w:color w:val="000000"/>
                      <w:kern w:val="0"/>
                      <w:szCs w:val="21"/>
                    </w:rPr>
                  </w:pPr>
                </w:p>
              </w:tc>
            </w:tr>
            <w:tr w:rsidR="004C1318" w:rsidRPr="004C1318">
              <w:trPr>
                <w:trHeight w:val="7500"/>
                <w:tblCellSpacing w:w="0" w:type="dxa"/>
                <w:jc w:val="center"/>
              </w:trPr>
              <w:tc>
                <w:tcPr>
                  <w:tcW w:w="0" w:type="auto"/>
                  <w:hideMark/>
                </w:tcPr>
                <w:p w:rsidR="004C1318" w:rsidRPr="004C1318" w:rsidRDefault="004C1318" w:rsidP="004C1318">
                  <w:pPr>
                    <w:widowControl/>
                    <w:spacing w:before="100" w:beforeAutospacing="1" w:after="100" w:afterAutospacing="1" w:line="375" w:lineRule="atLeast"/>
                    <w:jc w:val="left"/>
                    <w:rPr>
                      <w:rFonts w:ascii="宋体" w:eastAsia="宋体" w:hAnsi="宋体" w:cs="宋体"/>
                      <w:color w:val="000000"/>
                      <w:kern w:val="0"/>
                      <w:szCs w:val="21"/>
                    </w:rPr>
                  </w:pPr>
                  <w:r w:rsidRPr="004C1318">
                    <w:rPr>
                      <w:rFonts w:ascii="宋体" w:eastAsia="宋体" w:hAnsi="宋体" w:cs="宋体"/>
                      <w:color w:val="000000"/>
                      <w:kern w:val="0"/>
                      <w:szCs w:val="21"/>
                    </w:rPr>
                    <w:t xml:space="preserve">　　　　　　　　　　　　　　　　　　　</w:t>
                  </w:r>
                  <w:r w:rsidRPr="004C1318">
                    <w:rPr>
                      <w:rFonts w:ascii="宋体" w:eastAsia="宋体" w:hAnsi="宋体" w:cs="宋体"/>
                      <w:b/>
                      <w:bCs/>
                      <w:color w:val="000000"/>
                      <w:kern w:val="0"/>
                      <w:szCs w:val="21"/>
                    </w:rPr>
                    <w:t>第一章 总 则</w:t>
                  </w:r>
                  <w:r w:rsidRPr="004C1318">
                    <w:rPr>
                      <w:rFonts w:ascii="宋体" w:eastAsia="宋体" w:hAnsi="宋体" w:cs="宋体"/>
                      <w:b/>
                      <w:bCs/>
                      <w:color w:val="000000"/>
                      <w:kern w:val="0"/>
                      <w:szCs w:val="21"/>
                    </w:rPr>
                    <w:br/>
                  </w:r>
                  <w:r w:rsidRPr="004C1318">
                    <w:rPr>
                      <w:rFonts w:ascii="宋体" w:eastAsia="宋体" w:hAnsi="宋体" w:cs="宋体"/>
                      <w:color w:val="000000"/>
                      <w:kern w:val="0"/>
                      <w:szCs w:val="21"/>
                    </w:rPr>
                    <w:br/>
                    <w:t>第一条 为贯彻落实《国务院安委会关于深入开展企业安全生产标准化建设的指导意见》（安委[2011]4号），进一步促进民用爆炸物品企业（以下简称“企业”）安全管理和生产经营活动规范化、标准化，不断提升企业整体安全生产水平，特制定本通则。</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第二条 企业安全生产标准化工作应遵循“严格准入、强化基础、规范管理、管控风险”的原则，以规范企业安全生产行为为目标，以严格现场安全管理为重点，通过开展岗位达标、班组达标和企业达标，减少和消除事故隐患及不安全因素，增</w:t>
                  </w:r>
                  <w:r w:rsidRPr="004C1318">
                    <w:rPr>
                      <w:rFonts w:ascii="宋体" w:eastAsia="宋体" w:hAnsi="宋体" w:cs="宋体"/>
                      <w:color w:val="000000"/>
                      <w:kern w:val="0"/>
                      <w:szCs w:val="21"/>
                    </w:rPr>
                    <w:lastRenderedPageBreak/>
                    <w:t>强企业安全风险管控能力。</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第三条 企业应结合安全生产实际，建立健全安全生产标准化体系，制定并完善岗位、班组以及企业达标实施细则，采用“策划、实施、检查、改进”的动态管理模式，健全安全生产长效机制，改进和提高安全生产管理水平。</w:t>
                  </w:r>
                </w:p>
                <w:p w:rsidR="004C1318" w:rsidRPr="004C1318" w:rsidRDefault="004C1318" w:rsidP="004C1318">
                  <w:pPr>
                    <w:widowControl/>
                    <w:spacing w:before="100" w:beforeAutospacing="1" w:after="100" w:afterAutospacing="1" w:line="375" w:lineRule="atLeast"/>
                    <w:jc w:val="left"/>
                    <w:rPr>
                      <w:rFonts w:ascii="宋体" w:eastAsia="宋体" w:hAnsi="宋体" w:cs="宋体"/>
                      <w:color w:val="000000"/>
                      <w:kern w:val="0"/>
                      <w:szCs w:val="21"/>
                    </w:rPr>
                  </w:pPr>
                  <w:r w:rsidRPr="004C1318">
                    <w:rPr>
                      <w:rFonts w:ascii="宋体" w:eastAsia="宋体" w:hAnsi="宋体" w:cs="宋体"/>
                      <w:color w:val="000000"/>
                      <w:kern w:val="0"/>
                      <w:szCs w:val="21"/>
                    </w:rPr>
                    <w:t xml:space="preserve">　　　　　　　　　　　　　　　　　</w:t>
                  </w:r>
                  <w:r w:rsidRPr="004C1318">
                    <w:rPr>
                      <w:rFonts w:ascii="宋体" w:eastAsia="宋体" w:hAnsi="宋体" w:cs="宋体"/>
                      <w:b/>
                      <w:bCs/>
                      <w:color w:val="000000"/>
                      <w:kern w:val="0"/>
                      <w:szCs w:val="21"/>
                    </w:rPr>
                    <w:t>第二章 安全管理机构基本要求</w:t>
                  </w:r>
                  <w:r w:rsidRPr="004C1318">
                    <w:rPr>
                      <w:rFonts w:ascii="宋体" w:eastAsia="宋体" w:hAnsi="宋体" w:cs="宋体"/>
                      <w:b/>
                      <w:bCs/>
                      <w:color w:val="000000"/>
                      <w:kern w:val="0"/>
                      <w:szCs w:val="21"/>
                    </w:rPr>
                    <w:br/>
                  </w:r>
                  <w:r w:rsidRPr="004C1318">
                    <w:rPr>
                      <w:rFonts w:ascii="宋体" w:eastAsia="宋体" w:hAnsi="宋体" w:cs="宋体"/>
                      <w:color w:val="000000"/>
                      <w:kern w:val="0"/>
                      <w:szCs w:val="21"/>
                    </w:rPr>
                    <w:br/>
                    <w:t xml:space="preserve">　　第四条 生产企业（含生产场点）应设置专门的安全生产管理机构和专职安全生产管理人员，生产场点和生产线（或生产车间）应设置专职安全员，生产班组应设置专职或兼职安全员；销售企业（含销售网点）应设置专门的安全生产管理机构和专职安全管理人员；储存库区应设置专职安全员。</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第五条 企业主要负责人是安全生产第一责任人，对安全生产负全面责任，同时负责全面推进和实施本企业的安全生产标准化工作，确保企业达标；企业分管安全负责人协助主要负责人抓好安全生产工作，对安全生产工作负主要责任；企业技术负责人协助主要负责人抓好安全生产技术工作，对企业的安全生产技术进步负全面责任。</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第六条 生产企业安全生产负责人及安全生产管理机构负责人，应具有相关专业本科以上学历或具有中级及以上技术职称，且从事</w:t>
                  </w:r>
                  <w:proofErr w:type="gramStart"/>
                  <w:r w:rsidRPr="004C1318">
                    <w:rPr>
                      <w:rFonts w:ascii="宋体" w:eastAsia="宋体" w:hAnsi="宋体" w:cs="宋体"/>
                      <w:color w:val="000000"/>
                      <w:kern w:val="0"/>
                      <w:szCs w:val="21"/>
                    </w:rPr>
                    <w:t>民爆及相关</w:t>
                  </w:r>
                  <w:proofErr w:type="gramEnd"/>
                  <w:r w:rsidRPr="004C1318">
                    <w:rPr>
                      <w:rFonts w:ascii="宋体" w:eastAsia="宋体" w:hAnsi="宋体" w:cs="宋体"/>
                      <w:color w:val="000000"/>
                      <w:kern w:val="0"/>
                      <w:szCs w:val="21"/>
                    </w:rPr>
                    <w:t>专业工作五年以上；销售企业安全生产负责人及安全生产管理机构负责人，应具有大专以上学历，且从事民</w:t>
                  </w:r>
                  <w:proofErr w:type="gramStart"/>
                  <w:r w:rsidRPr="004C1318">
                    <w:rPr>
                      <w:rFonts w:ascii="宋体" w:eastAsia="宋体" w:hAnsi="宋体" w:cs="宋体"/>
                      <w:color w:val="000000"/>
                      <w:kern w:val="0"/>
                      <w:szCs w:val="21"/>
                    </w:rPr>
                    <w:t>爆相关</w:t>
                  </w:r>
                  <w:proofErr w:type="gramEnd"/>
                  <w:r w:rsidRPr="004C1318">
                    <w:rPr>
                      <w:rFonts w:ascii="宋体" w:eastAsia="宋体" w:hAnsi="宋体" w:cs="宋体"/>
                      <w:color w:val="000000"/>
                      <w:kern w:val="0"/>
                      <w:szCs w:val="21"/>
                    </w:rPr>
                    <w:t>工作五年以上。</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专职安全员应具有安全工程专业本科以上学历;或具有</w:t>
                  </w:r>
                  <w:proofErr w:type="gramStart"/>
                  <w:r w:rsidRPr="004C1318">
                    <w:rPr>
                      <w:rFonts w:ascii="宋体" w:eastAsia="宋体" w:hAnsi="宋体" w:cs="宋体"/>
                      <w:color w:val="000000"/>
                      <w:kern w:val="0"/>
                      <w:szCs w:val="21"/>
                    </w:rPr>
                    <w:t>民爆及相关</w:t>
                  </w:r>
                  <w:proofErr w:type="gramEnd"/>
                  <w:r w:rsidRPr="004C1318">
                    <w:rPr>
                      <w:rFonts w:ascii="宋体" w:eastAsia="宋体" w:hAnsi="宋体" w:cs="宋体"/>
                      <w:color w:val="000000"/>
                      <w:kern w:val="0"/>
                      <w:szCs w:val="21"/>
                    </w:rPr>
                    <w:t>专业中专以上学历，且从事</w:t>
                  </w:r>
                  <w:proofErr w:type="gramStart"/>
                  <w:r w:rsidRPr="004C1318">
                    <w:rPr>
                      <w:rFonts w:ascii="宋体" w:eastAsia="宋体" w:hAnsi="宋体" w:cs="宋体"/>
                      <w:color w:val="000000"/>
                      <w:kern w:val="0"/>
                      <w:szCs w:val="21"/>
                    </w:rPr>
                    <w:t>民爆及相关</w:t>
                  </w:r>
                  <w:proofErr w:type="gramEnd"/>
                  <w:r w:rsidRPr="004C1318">
                    <w:rPr>
                      <w:rFonts w:ascii="宋体" w:eastAsia="宋体" w:hAnsi="宋体" w:cs="宋体"/>
                      <w:color w:val="000000"/>
                      <w:kern w:val="0"/>
                      <w:szCs w:val="21"/>
                    </w:rPr>
                    <w:t>专业工作五年以上；或具有相关专业大专以上学历，且从事</w:t>
                  </w:r>
                  <w:proofErr w:type="gramStart"/>
                  <w:r w:rsidRPr="004C1318">
                    <w:rPr>
                      <w:rFonts w:ascii="宋体" w:eastAsia="宋体" w:hAnsi="宋体" w:cs="宋体"/>
                      <w:color w:val="000000"/>
                      <w:kern w:val="0"/>
                      <w:szCs w:val="21"/>
                    </w:rPr>
                    <w:t>民爆及相关</w:t>
                  </w:r>
                  <w:proofErr w:type="gramEnd"/>
                  <w:r w:rsidRPr="004C1318">
                    <w:rPr>
                      <w:rFonts w:ascii="宋体" w:eastAsia="宋体" w:hAnsi="宋体" w:cs="宋体"/>
                      <w:color w:val="000000"/>
                      <w:kern w:val="0"/>
                      <w:szCs w:val="21"/>
                    </w:rPr>
                    <w:t>专业工作三年以上；兼职安全员应从</w:t>
                  </w:r>
                  <w:proofErr w:type="gramStart"/>
                  <w:r w:rsidRPr="004C1318">
                    <w:rPr>
                      <w:rFonts w:ascii="宋体" w:eastAsia="宋体" w:hAnsi="宋体" w:cs="宋体"/>
                      <w:color w:val="000000"/>
                      <w:kern w:val="0"/>
                      <w:szCs w:val="21"/>
                    </w:rPr>
                    <w:t>事民爆相关</w:t>
                  </w:r>
                  <w:proofErr w:type="gramEnd"/>
                  <w:r w:rsidRPr="004C1318">
                    <w:rPr>
                      <w:rFonts w:ascii="宋体" w:eastAsia="宋体" w:hAnsi="宋体" w:cs="宋体"/>
                      <w:color w:val="000000"/>
                      <w:kern w:val="0"/>
                      <w:szCs w:val="21"/>
                    </w:rPr>
                    <w:t>工作三年以上。</w:t>
                  </w:r>
                  <w:r w:rsidRPr="004C1318">
                    <w:rPr>
                      <w:rFonts w:ascii="宋体" w:eastAsia="宋体" w:hAnsi="宋体" w:cs="宋体"/>
                      <w:color w:val="000000"/>
                      <w:kern w:val="0"/>
                      <w:szCs w:val="21"/>
                    </w:rPr>
                    <w:br/>
                    <w:t xml:space="preserve">　　</w:t>
                  </w:r>
                  <w:r w:rsidRPr="004C1318">
                    <w:rPr>
                      <w:rFonts w:ascii="宋体" w:eastAsia="宋体" w:hAnsi="宋体" w:cs="宋体"/>
                      <w:color w:val="000000"/>
                      <w:kern w:val="0"/>
                      <w:szCs w:val="21"/>
                    </w:rPr>
                    <w:br/>
                    <w:t xml:space="preserve">　　　　　　　　　　　　　　　</w:t>
                  </w:r>
                  <w:r w:rsidRPr="004C1318">
                    <w:rPr>
                      <w:rFonts w:ascii="宋体" w:eastAsia="宋体" w:hAnsi="宋体" w:cs="宋体"/>
                      <w:b/>
                      <w:bCs/>
                      <w:color w:val="000000"/>
                      <w:kern w:val="0"/>
                      <w:szCs w:val="21"/>
                    </w:rPr>
                    <w:t>第三章 管理制度基本要求</w:t>
                  </w:r>
                  <w:r w:rsidRPr="004C1318">
                    <w:rPr>
                      <w:rFonts w:ascii="宋体" w:eastAsia="宋体" w:hAnsi="宋体" w:cs="宋体"/>
                      <w:b/>
                      <w:bCs/>
                      <w:color w:val="000000"/>
                      <w:kern w:val="0"/>
                      <w:szCs w:val="21"/>
                    </w:rPr>
                    <w:br/>
                  </w:r>
                  <w:r w:rsidRPr="004C1318">
                    <w:rPr>
                      <w:rFonts w:ascii="宋体" w:eastAsia="宋体" w:hAnsi="宋体" w:cs="宋体"/>
                      <w:color w:val="000000"/>
                      <w:kern w:val="0"/>
                      <w:szCs w:val="21"/>
                    </w:rPr>
                    <w:br/>
                    <w:t xml:space="preserve">　　第七条 企业应建立健全符合国家和行业相关要求的安全生产管理规章制度，并涵盖生产经营全过程，包括安全生产职责、安全生产投入、隐患排查与治理、危险源管理、安全教育培训、安全绩效考核、危险岗位作业人员管理、设备设施安全管理、环境和职业健康管理、风险管理及操作规程等规章制度。</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第八条 企业安全规程和各工序、各岗位操作规程应贯彻落实国家和行业标准以及行业安全监管规定，适应企业技术进步和管理创新变化。规程编制应符合国家标</w:t>
                  </w:r>
                  <w:r w:rsidRPr="004C1318">
                    <w:rPr>
                      <w:rFonts w:ascii="宋体" w:eastAsia="宋体" w:hAnsi="宋体" w:cs="宋体"/>
                      <w:color w:val="000000"/>
                      <w:kern w:val="0"/>
                      <w:szCs w:val="21"/>
                    </w:rPr>
                    <w:lastRenderedPageBreak/>
                    <w:t xml:space="preserve">准化等要求。 </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第九条 操作岗位醒目位置处应张贴岗位操作要点，工（库）房入口区域应张贴与工序相适应的安全管理要点和应急避险路线图。</w:t>
                  </w:r>
                </w:p>
                <w:p w:rsidR="004C1318" w:rsidRPr="004C1318" w:rsidRDefault="004C1318" w:rsidP="004C1318">
                  <w:pPr>
                    <w:widowControl/>
                    <w:spacing w:before="100" w:beforeAutospacing="1" w:after="100" w:afterAutospacing="1" w:line="375" w:lineRule="atLeast"/>
                    <w:jc w:val="left"/>
                    <w:rPr>
                      <w:rFonts w:ascii="宋体" w:eastAsia="宋体" w:hAnsi="宋体" w:cs="宋体"/>
                      <w:color w:val="000000"/>
                      <w:kern w:val="0"/>
                      <w:szCs w:val="21"/>
                    </w:rPr>
                  </w:pPr>
                  <w:r w:rsidRPr="004C1318">
                    <w:rPr>
                      <w:rFonts w:ascii="宋体" w:eastAsia="宋体" w:hAnsi="宋体" w:cs="宋体"/>
                      <w:color w:val="000000"/>
                      <w:kern w:val="0"/>
                      <w:szCs w:val="21"/>
                    </w:rPr>
                    <w:t xml:space="preserve">　　　　　　　　　　　　　　　　</w:t>
                  </w:r>
                  <w:r w:rsidRPr="004C1318">
                    <w:rPr>
                      <w:rFonts w:ascii="宋体" w:eastAsia="宋体" w:hAnsi="宋体" w:cs="宋体"/>
                      <w:b/>
                      <w:bCs/>
                      <w:color w:val="000000"/>
                      <w:kern w:val="0"/>
                      <w:szCs w:val="21"/>
                    </w:rPr>
                    <w:t>第四章 区域管理基本要求</w:t>
                  </w:r>
                  <w:r w:rsidRPr="004C1318">
                    <w:rPr>
                      <w:rFonts w:ascii="宋体" w:eastAsia="宋体" w:hAnsi="宋体" w:cs="宋体"/>
                      <w:b/>
                      <w:bCs/>
                      <w:color w:val="000000"/>
                      <w:kern w:val="0"/>
                      <w:szCs w:val="21"/>
                    </w:rPr>
                    <w:br/>
                  </w:r>
                  <w:r w:rsidRPr="004C1318">
                    <w:rPr>
                      <w:rFonts w:ascii="宋体" w:eastAsia="宋体" w:hAnsi="宋体" w:cs="宋体"/>
                      <w:color w:val="000000"/>
                      <w:kern w:val="0"/>
                      <w:szCs w:val="21"/>
                    </w:rPr>
                    <w:br/>
                    <w:t xml:space="preserve">　第十条 企业应划分生产、行政、辅助和生活等区域，并有清晰的分区界线和明确的管理制度，鼓励采用信息化和智能化技术实现区域安全巡查。</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危险品生产区、总仓库区应保持环境整洁，标识清晰规范，道路平整硬化，安全通道合理畅通。危险品生产区和总仓库区应设置有效隔离及门卫;起爆器材类生产区与工业炸药类生产区应设置有效隔离及门卫。</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第十一条 企业应制定并严格执行出入登记、检查制度，设置明确的警示告知标牌，鼓励应用智能化门禁系统。进入生产区、试验（销毁）区和总仓库区的人员必须穿戴纯棉质或防静电衣、帽、鞋（雷管区域</w:t>
                  </w:r>
                  <w:proofErr w:type="gramStart"/>
                  <w:r w:rsidRPr="004C1318">
                    <w:rPr>
                      <w:rFonts w:ascii="宋体" w:eastAsia="宋体" w:hAnsi="宋体" w:cs="宋体"/>
                      <w:color w:val="000000"/>
                      <w:kern w:val="0"/>
                      <w:szCs w:val="21"/>
                    </w:rPr>
                    <w:t>必须穿防静电</w:t>
                  </w:r>
                  <w:proofErr w:type="gramEnd"/>
                  <w:r w:rsidRPr="004C1318">
                    <w:rPr>
                      <w:rFonts w:ascii="宋体" w:eastAsia="宋体" w:hAnsi="宋体" w:cs="宋体"/>
                      <w:color w:val="000000"/>
                      <w:kern w:val="0"/>
                      <w:szCs w:val="21"/>
                    </w:rPr>
                    <w:t>鞋），不得携带烟火、移动通讯工具。</w:t>
                  </w:r>
                  <w:r w:rsidRPr="004C1318">
                    <w:rPr>
                      <w:rFonts w:ascii="宋体" w:eastAsia="宋体" w:hAnsi="宋体" w:cs="宋体"/>
                      <w:color w:val="000000"/>
                      <w:kern w:val="0"/>
                      <w:szCs w:val="21"/>
                    </w:rPr>
                    <w:br/>
                    <w:t>企业应对进入危险区域的外来人员进行安全告知，配备专用证牌和衣、帽、鞋，由专人引导和陪同。</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第十二条 安全生产管理人员和生产作业人员的工作服应有明显的区别标志。同一生产区存在工业炸药类和起爆器材类生产线时，不同生产区域的工作人员应配发有明显颜色区别的衣帽。</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第十三条 企业应对承担施工项目单位的合法性、技术水平和安全条件进行审核确认并签订安全管理协议，对施工人员进行专题安全培训。工（库）房生产作业时，其安全距离范围内严禁施工。</w:t>
                  </w:r>
                  <w:r w:rsidRPr="004C1318">
                    <w:rPr>
                      <w:rFonts w:ascii="宋体" w:eastAsia="宋体" w:hAnsi="宋体" w:cs="宋体"/>
                      <w:color w:val="000000"/>
                      <w:kern w:val="0"/>
                      <w:szCs w:val="21"/>
                    </w:rPr>
                    <w:br/>
                    <w:t xml:space="preserve">　　</w:t>
                  </w:r>
                  <w:r w:rsidRPr="004C1318">
                    <w:rPr>
                      <w:rFonts w:ascii="宋体" w:eastAsia="宋体" w:hAnsi="宋体" w:cs="宋体"/>
                      <w:color w:val="000000"/>
                      <w:kern w:val="0"/>
                      <w:szCs w:val="21"/>
                    </w:rPr>
                    <w:br/>
                    <w:t xml:space="preserve">　　　　　　　　　　　　　　　　　</w:t>
                  </w:r>
                  <w:r w:rsidRPr="004C1318">
                    <w:rPr>
                      <w:rFonts w:ascii="宋体" w:eastAsia="宋体" w:hAnsi="宋体" w:cs="宋体"/>
                      <w:b/>
                      <w:bCs/>
                      <w:color w:val="000000"/>
                      <w:kern w:val="0"/>
                      <w:szCs w:val="21"/>
                    </w:rPr>
                    <w:t>第五章 作业现场管理基本要求</w:t>
                  </w:r>
                  <w:r w:rsidRPr="004C1318">
                    <w:rPr>
                      <w:rFonts w:ascii="宋体" w:eastAsia="宋体" w:hAnsi="宋体" w:cs="宋体"/>
                      <w:b/>
                      <w:bCs/>
                      <w:color w:val="000000"/>
                      <w:kern w:val="0"/>
                      <w:szCs w:val="21"/>
                    </w:rPr>
                    <w:br/>
                  </w:r>
                  <w:r w:rsidRPr="004C1318">
                    <w:rPr>
                      <w:rFonts w:ascii="宋体" w:eastAsia="宋体" w:hAnsi="宋体" w:cs="宋体"/>
                      <w:color w:val="000000"/>
                      <w:kern w:val="0"/>
                      <w:szCs w:val="21"/>
                    </w:rPr>
                    <w:br/>
                    <w:t xml:space="preserve">　第十四条 企业应建立健全危险源标识管理制度，按照民</w:t>
                  </w:r>
                  <w:proofErr w:type="gramStart"/>
                  <w:r w:rsidRPr="004C1318">
                    <w:rPr>
                      <w:rFonts w:ascii="宋体" w:eastAsia="宋体" w:hAnsi="宋体" w:cs="宋体"/>
                      <w:color w:val="000000"/>
                      <w:kern w:val="0"/>
                      <w:szCs w:val="21"/>
                    </w:rPr>
                    <w:t>爆危险</w:t>
                  </w:r>
                  <w:proofErr w:type="gramEnd"/>
                  <w:r w:rsidRPr="004C1318">
                    <w:rPr>
                      <w:rFonts w:ascii="宋体" w:eastAsia="宋体" w:hAnsi="宋体" w:cs="宋体"/>
                      <w:color w:val="000000"/>
                      <w:kern w:val="0"/>
                      <w:szCs w:val="21"/>
                    </w:rPr>
                    <w:t>源标识标准和企业生产经营实际，在危险</w:t>
                  </w:r>
                  <w:proofErr w:type="gramStart"/>
                  <w:r w:rsidRPr="004C1318">
                    <w:rPr>
                      <w:rFonts w:ascii="宋体" w:eastAsia="宋体" w:hAnsi="宋体" w:cs="宋体"/>
                      <w:color w:val="000000"/>
                      <w:kern w:val="0"/>
                      <w:szCs w:val="21"/>
                    </w:rPr>
                    <w:t>源附近</w:t>
                  </w:r>
                  <w:proofErr w:type="gramEnd"/>
                  <w:r w:rsidRPr="004C1318">
                    <w:rPr>
                      <w:rFonts w:ascii="宋体" w:eastAsia="宋体" w:hAnsi="宋体" w:cs="宋体"/>
                      <w:color w:val="000000"/>
                      <w:kern w:val="0"/>
                      <w:szCs w:val="21"/>
                    </w:rPr>
                    <w:t>设置危险源标识牌。标识内容应包括危险源名称、危险等级、有害因素和危害程度等。</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第十五条 企业定员定量定置应严格执行行业相关规定，现场管理应按照整理、整顿、清扫、清洁、素养、安全等要求组织实施，生产现场不得存在“跑、冒、滴、</w:t>
                  </w:r>
                  <w:r w:rsidRPr="004C1318">
                    <w:rPr>
                      <w:rFonts w:ascii="宋体" w:eastAsia="宋体" w:hAnsi="宋体" w:cs="宋体"/>
                      <w:color w:val="000000"/>
                      <w:kern w:val="0"/>
                      <w:szCs w:val="21"/>
                    </w:rPr>
                    <w:lastRenderedPageBreak/>
                    <w:t>漏”现象，并应及时清理浮药、残药。鼓励创新和采用先进安全管理模式，积极应用信息化手段提高企业现场管理水平。</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第十六条 企业应确保生产现场防雷、防爆、防静电等相关安全防护措施齐全有效，并定期进行检查检验；生产线超温、超压、断流等安全连锁装置应每月进行全系统实测和有效性验证，消防雨</w:t>
                  </w:r>
                  <w:proofErr w:type="gramStart"/>
                  <w:r w:rsidRPr="004C1318">
                    <w:rPr>
                      <w:rFonts w:ascii="宋体" w:eastAsia="宋体" w:hAnsi="宋体" w:cs="宋体"/>
                      <w:color w:val="000000"/>
                      <w:kern w:val="0"/>
                      <w:szCs w:val="21"/>
                    </w:rPr>
                    <w:t>淋设施</w:t>
                  </w:r>
                  <w:proofErr w:type="gramEnd"/>
                  <w:r w:rsidRPr="004C1318">
                    <w:rPr>
                      <w:rFonts w:ascii="宋体" w:eastAsia="宋体" w:hAnsi="宋体" w:cs="宋体"/>
                      <w:color w:val="000000"/>
                      <w:kern w:val="0"/>
                      <w:szCs w:val="21"/>
                    </w:rPr>
                    <w:t>应每半年进行一次有效性验证。</w:t>
                  </w:r>
                  <w:r w:rsidRPr="004C1318">
                    <w:rPr>
                      <w:rFonts w:ascii="宋体" w:eastAsia="宋体" w:hAnsi="宋体" w:cs="宋体"/>
                      <w:color w:val="000000"/>
                      <w:kern w:val="0"/>
                      <w:szCs w:val="21"/>
                    </w:rPr>
                    <w:br/>
                    <w:t xml:space="preserve">　</w:t>
                  </w:r>
                  <w:r w:rsidRPr="004C1318">
                    <w:rPr>
                      <w:rFonts w:ascii="宋体" w:eastAsia="宋体" w:hAnsi="宋体" w:cs="宋体"/>
                      <w:color w:val="000000"/>
                      <w:kern w:val="0"/>
                      <w:szCs w:val="21"/>
                    </w:rPr>
                    <w:br/>
                    <w:t xml:space="preserve">　　　　　　　　　　　　　　　　</w:t>
                  </w:r>
                  <w:r w:rsidRPr="004C1318">
                    <w:rPr>
                      <w:rFonts w:ascii="宋体" w:eastAsia="宋体" w:hAnsi="宋体" w:cs="宋体"/>
                      <w:b/>
                      <w:bCs/>
                      <w:color w:val="000000"/>
                      <w:kern w:val="0"/>
                      <w:szCs w:val="21"/>
                    </w:rPr>
                    <w:t>第六章 工艺技术及设备管理基本要求</w:t>
                  </w:r>
                  <w:r w:rsidRPr="004C1318">
                    <w:rPr>
                      <w:rFonts w:ascii="宋体" w:eastAsia="宋体" w:hAnsi="宋体" w:cs="宋体"/>
                      <w:b/>
                      <w:bCs/>
                      <w:color w:val="000000"/>
                      <w:kern w:val="0"/>
                      <w:szCs w:val="21"/>
                    </w:rPr>
                    <w:br/>
                  </w:r>
                  <w:r w:rsidRPr="004C1318">
                    <w:rPr>
                      <w:rFonts w:ascii="宋体" w:eastAsia="宋体" w:hAnsi="宋体" w:cs="宋体"/>
                      <w:color w:val="000000"/>
                      <w:kern w:val="0"/>
                      <w:szCs w:val="21"/>
                    </w:rPr>
                    <w:br/>
                    <w:t xml:space="preserve">　第十七条 企业应按照行业技术进步和节能减排等相关要求，积极采用先进、适用的工艺技术及设备，禁止使用国家明令淘汰的生产工艺技术和装备。工艺技术及生产设备设施应符合行业技术标准规范及监管要求。</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第十八条 企业应保证生产设备正常运转，确保检修周期内无故障运行。要进一步完善设备维修制度，严格维修程序和设备维修维护档案管理，生产设备应每周组织一次检查维修，生产线每半年组织一次全系统检查维修。</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第十九条 企业应建立健全专用生产设备管理制度，不得擅自更改生产线专用生产设备结构、功能及技术参数，不得在生产线上进行设备试验。</w:t>
                  </w:r>
                </w:p>
                <w:p w:rsidR="004C1318" w:rsidRPr="004C1318" w:rsidRDefault="004C1318" w:rsidP="004C1318">
                  <w:pPr>
                    <w:widowControl/>
                    <w:spacing w:before="100" w:beforeAutospacing="1" w:after="100" w:afterAutospacing="1" w:line="375" w:lineRule="atLeast"/>
                    <w:jc w:val="left"/>
                    <w:rPr>
                      <w:rFonts w:ascii="宋体" w:eastAsia="宋体" w:hAnsi="宋体" w:cs="宋体"/>
                      <w:color w:val="000000"/>
                      <w:kern w:val="0"/>
                      <w:szCs w:val="21"/>
                    </w:rPr>
                  </w:pPr>
                  <w:r w:rsidRPr="004C1318">
                    <w:rPr>
                      <w:rFonts w:ascii="宋体" w:eastAsia="宋体" w:hAnsi="宋体" w:cs="宋体"/>
                      <w:color w:val="000000"/>
                      <w:kern w:val="0"/>
                      <w:szCs w:val="21"/>
                    </w:rPr>
                    <w:t xml:space="preserve">　　　　　　　　　　　　　　　　</w:t>
                  </w:r>
                  <w:r w:rsidRPr="004C1318">
                    <w:rPr>
                      <w:rFonts w:ascii="宋体" w:eastAsia="宋体" w:hAnsi="宋体" w:cs="宋体"/>
                      <w:b/>
                      <w:bCs/>
                      <w:color w:val="000000"/>
                      <w:kern w:val="0"/>
                      <w:szCs w:val="21"/>
                    </w:rPr>
                    <w:t>第七章 风险管</w:t>
                  </w:r>
                  <w:proofErr w:type="gramStart"/>
                  <w:r w:rsidRPr="004C1318">
                    <w:rPr>
                      <w:rFonts w:ascii="宋体" w:eastAsia="宋体" w:hAnsi="宋体" w:cs="宋体"/>
                      <w:b/>
                      <w:bCs/>
                      <w:color w:val="000000"/>
                      <w:kern w:val="0"/>
                      <w:szCs w:val="21"/>
                    </w:rPr>
                    <w:t>控基本</w:t>
                  </w:r>
                  <w:proofErr w:type="gramEnd"/>
                  <w:r w:rsidRPr="004C1318">
                    <w:rPr>
                      <w:rFonts w:ascii="宋体" w:eastAsia="宋体" w:hAnsi="宋体" w:cs="宋体"/>
                      <w:b/>
                      <w:bCs/>
                      <w:color w:val="000000"/>
                      <w:kern w:val="0"/>
                      <w:szCs w:val="21"/>
                    </w:rPr>
                    <w:t>要求</w:t>
                  </w:r>
                  <w:r w:rsidRPr="004C1318">
                    <w:rPr>
                      <w:rFonts w:ascii="宋体" w:eastAsia="宋体" w:hAnsi="宋体" w:cs="宋体"/>
                      <w:b/>
                      <w:bCs/>
                      <w:color w:val="000000"/>
                      <w:kern w:val="0"/>
                      <w:szCs w:val="21"/>
                    </w:rPr>
                    <w:br/>
                  </w:r>
                  <w:r w:rsidRPr="004C1318">
                    <w:rPr>
                      <w:rFonts w:ascii="宋体" w:eastAsia="宋体" w:hAnsi="宋体" w:cs="宋体"/>
                      <w:b/>
                      <w:bCs/>
                      <w:color w:val="000000"/>
                      <w:kern w:val="0"/>
                      <w:szCs w:val="21"/>
                    </w:rPr>
                    <w:br/>
                  </w:r>
                  <w:r w:rsidRPr="004C1318">
                    <w:rPr>
                      <w:rFonts w:ascii="宋体" w:eastAsia="宋体" w:hAnsi="宋体" w:cs="宋体"/>
                      <w:color w:val="000000"/>
                      <w:kern w:val="0"/>
                      <w:szCs w:val="21"/>
                    </w:rPr>
                    <w:t xml:space="preserve">　第二十条 企业要定期开展安全生产风险评估工作，对各类潜在危险因素进行辨识和评估，及时提出针对性的对策措施，并建立健全风险评估档案，包括企业主要风险因素、安全生产事故、员工工作状态、周边及社会影响因素等内容。</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第二十一条 企业要严格执行隐患排查与治理相关制度，对安全隐患实施闭环管理，采用“危险点巡视卡”等科学有效的安全管理手段，提升隐患排查治理效果。</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第二十二条 企业应加强危险源动态管理，要针对技术进步、工艺调整、设备更新等因素带来的风险，及时对危险源进行评估判别并相应调整管控措施。</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第二十三条 企业应制定并落实符合行业要求的生产安全事故应急预案，包括综合应急预案、专项应急预案和现场处置方案。现场处置方案应包括应对设备故障、动力系统异常等突发情况的专项措施。生产区域应按照预案要求，清晰设置疏散路线、避险场所等应急标识。</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r>
                  <w:r w:rsidRPr="004C1318">
                    <w:rPr>
                      <w:rFonts w:ascii="宋体" w:eastAsia="宋体" w:hAnsi="宋体" w:cs="宋体"/>
                      <w:color w:val="000000"/>
                      <w:kern w:val="0"/>
                      <w:szCs w:val="21"/>
                    </w:rPr>
                    <w:lastRenderedPageBreak/>
                    <w:t xml:space="preserve">　　第二十四条 企业应建立健全应急报警、紧急停机的相关制度，根据工艺技术和实际管理水平，在主要工序设置手动应急报警按钮，在关键危险工序设置紧急停机装置。 </w:t>
                  </w:r>
                </w:p>
                <w:p w:rsidR="004C1318" w:rsidRPr="004C1318" w:rsidRDefault="004C1318" w:rsidP="004C1318">
                  <w:pPr>
                    <w:widowControl/>
                    <w:spacing w:before="100" w:beforeAutospacing="1" w:after="100" w:afterAutospacing="1" w:line="375" w:lineRule="atLeast"/>
                    <w:jc w:val="left"/>
                    <w:rPr>
                      <w:rFonts w:ascii="宋体" w:eastAsia="宋体" w:hAnsi="宋体" w:cs="宋体"/>
                      <w:color w:val="000000"/>
                      <w:kern w:val="0"/>
                      <w:szCs w:val="21"/>
                    </w:rPr>
                  </w:pPr>
                  <w:r w:rsidRPr="004C1318">
                    <w:rPr>
                      <w:rFonts w:ascii="宋体" w:eastAsia="宋体" w:hAnsi="宋体" w:cs="宋体"/>
                      <w:color w:val="000000"/>
                      <w:kern w:val="0"/>
                      <w:szCs w:val="21"/>
                    </w:rPr>
                    <w:t xml:space="preserve">　　　　　　　　　　　　　　　　</w:t>
                  </w:r>
                  <w:r w:rsidRPr="004C1318">
                    <w:rPr>
                      <w:rFonts w:ascii="宋体" w:eastAsia="宋体" w:hAnsi="宋体" w:cs="宋体"/>
                      <w:b/>
                      <w:bCs/>
                      <w:color w:val="000000"/>
                      <w:kern w:val="0"/>
                      <w:szCs w:val="21"/>
                    </w:rPr>
                    <w:t xml:space="preserve">　第八章 岗位培训基本要求</w:t>
                  </w:r>
                  <w:r w:rsidRPr="004C1318">
                    <w:rPr>
                      <w:rFonts w:ascii="宋体" w:eastAsia="宋体" w:hAnsi="宋体" w:cs="宋体"/>
                      <w:b/>
                      <w:bCs/>
                      <w:color w:val="000000"/>
                      <w:kern w:val="0"/>
                      <w:szCs w:val="21"/>
                    </w:rPr>
                    <w:br/>
                  </w:r>
                  <w:r w:rsidRPr="004C1318">
                    <w:rPr>
                      <w:rFonts w:ascii="宋体" w:eastAsia="宋体" w:hAnsi="宋体" w:cs="宋体"/>
                      <w:b/>
                      <w:bCs/>
                      <w:color w:val="000000"/>
                      <w:kern w:val="0"/>
                      <w:szCs w:val="21"/>
                    </w:rPr>
                    <w:br/>
                  </w:r>
                  <w:r w:rsidRPr="004C1318">
                    <w:rPr>
                      <w:rFonts w:ascii="宋体" w:eastAsia="宋体" w:hAnsi="宋体" w:cs="宋体"/>
                      <w:color w:val="000000"/>
                      <w:kern w:val="0"/>
                      <w:szCs w:val="21"/>
                    </w:rPr>
                    <w:t xml:space="preserve">　　第二十五条 企业应健全和完善与生产工艺相适应的培训制度，积极改进培训方式方法，突出岗位技能操作培训，提高培训实效；应根据工序安全生产特点、岗位要求及员工素质等，充实相关培训内容，强化员工的危险源辨识、故障排除、应急处置等技能。</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第二十六条 企业采用新技术、新工艺、新产品、新设备、新材料时，应及时开展专项培训，加强实际操作演练，严格现场技能考核。</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第二十七条 特种作业人员应按照国家有关规定进行培训并取得特种作业操作资格证书；监控室操作人员、专用设备维修人员等必须经过企业专题培训，熟练掌握工艺流程、工艺技术特点、自动化控制等相关知识和技能。</w:t>
                  </w:r>
                  <w:r w:rsidRPr="004C1318">
                    <w:rPr>
                      <w:rFonts w:ascii="宋体" w:eastAsia="宋体" w:hAnsi="宋体" w:cs="宋体"/>
                      <w:color w:val="000000"/>
                      <w:kern w:val="0"/>
                      <w:szCs w:val="21"/>
                    </w:rPr>
                    <w:br/>
                    <w:t xml:space="preserve">　　</w:t>
                  </w:r>
                  <w:r w:rsidRPr="004C1318">
                    <w:rPr>
                      <w:rFonts w:ascii="宋体" w:eastAsia="宋体" w:hAnsi="宋体" w:cs="宋体"/>
                      <w:color w:val="000000"/>
                      <w:kern w:val="0"/>
                      <w:szCs w:val="21"/>
                    </w:rPr>
                    <w:br/>
                    <w:t xml:space="preserve">　　　　　　　　　　　　　　　　　　　　　　　</w:t>
                  </w:r>
                  <w:r w:rsidRPr="004C1318">
                    <w:rPr>
                      <w:rFonts w:ascii="宋体" w:eastAsia="宋体" w:hAnsi="宋体" w:cs="宋体"/>
                      <w:b/>
                      <w:bCs/>
                      <w:color w:val="000000"/>
                      <w:kern w:val="0"/>
                      <w:szCs w:val="21"/>
                    </w:rPr>
                    <w:t>附 则</w:t>
                  </w:r>
                  <w:r w:rsidRPr="004C1318">
                    <w:rPr>
                      <w:rFonts w:ascii="宋体" w:eastAsia="宋体" w:hAnsi="宋体" w:cs="宋体"/>
                      <w:b/>
                      <w:bCs/>
                      <w:color w:val="000000"/>
                      <w:kern w:val="0"/>
                      <w:szCs w:val="21"/>
                    </w:rPr>
                    <w:br/>
                  </w:r>
                  <w:r w:rsidRPr="004C1318">
                    <w:rPr>
                      <w:rFonts w:ascii="宋体" w:eastAsia="宋体" w:hAnsi="宋体" w:cs="宋体"/>
                      <w:b/>
                      <w:bCs/>
                      <w:color w:val="000000"/>
                      <w:kern w:val="0"/>
                      <w:szCs w:val="21"/>
                    </w:rPr>
                    <w:br/>
                  </w:r>
                  <w:r w:rsidRPr="004C1318">
                    <w:rPr>
                      <w:rFonts w:ascii="宋体" w:eastAsia="宋体" w:hAnsi="宋体" w:cs="宋体"/>
                      <w:color w:val="000000"/>
                      <w:kern w:val="0"/>
                      <w:szCs w:val="21"/>
                    </w:rPr>
                    <w:t xml:space="preserve">　　第二十八条 企业应按照《民用爆炸物品企业安全生产标准化管理考评标准》（见附件）进行自查和考评。</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第二十九条 本通则自发布之日起实施，由工业和信息化部负责解释。</w:t>
                  </w:r>
                </w:p>
              </w:tc>
            </w:tr>
          </w:tbl>
          <w:p w:rsidR="004C1318" w:rsidRPr="004C1318" w:rsidRDefault="004C1318" w:rsidP="004C1318">
            <w:pPr>
              <w:widowControl/>
              <w:spacing w:line="315" w:lineRule="atLeast"/>
              <w:jc w:val="center"/>
              <w:rPr>
                <w:rFonts w:ascii="宋体" w:eastAsia="宋体" w:hAnsi="宋体" w:cs="宋体"/>
                <w:kern w:val="0"/>
                <w:sz w:val="18"/>
                <w:szCs w:val="18"/>
              </w:rPr>
            </w:pPr>
          </w:p>
        </w:tc>
      </w:tr>
    </w:tbl>
    <w:p w:rsidR="0075368C" w:rsidRPr="004C1318" w:rsidRDefault="0075368C"/>
    <w:sectPr w:rsidR="0075368C" w:rsidRPr="004C131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FF" w:rsidRDefault="001A73FF" w:rsidP="00A7384F">
      <w:r>
        <w:separator/>
      </w:r>
    </w:p>
  </w:endnote>
  <w:endnote w:type="continuationSeparator" w:id="0">
    <w:p w:rsidR="001A73FF" w:rsidRDefault="001A73FF" w:rsidP="00A7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2A" w:rsidRDefault="00051E2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2A" w:rsidRDefault="00051E2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2A" w:rsidRDefault="00051E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FF" w:rsidRDefault="001A73FF" w:rsidP="00A7384F">
      <w:r>
        <w:separator/>
      </w:r>
    </w:p>
  </w:footnote>
  <w:footnote w:type="continuationSeparator" w:id="0">
    <w:p w:rsidR="001A73FF" w:rsidRDefault="001A73FF" w:rsidP="00A73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2A" w:rsidRDefault="00051E2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2A" w:rsidRDefault="00051E2A">
    <w:pPr>
      <w:pStyle w:val="a6"/>
    </w:pPr>
    <w:bookmarkStart w:id="0" w:name="_GoBack"/>
    <w:r w:rsidRPr="00F65806">
      <w:rPr>
        <w:noProof/>
      </w:rPr>
      <w:drawing>
        <wp:anchor distT="0" distB="0" distL="114300" distR="114300" simplePos="0" relativeHeight="251659264" behindDoc="0" locked="0" layoutInCell="1" allowOverlap="1" wp14:anchorId="16DB1845" wp14:editId="6E3EC40A">
          <wp:simplePos x="0" y="0"/>
          <wp:positionH relativeFrom="column">
            <wp:posOffset>-970915</wp:posOffset>
          </wp:positionH>
          <wp:positionV relativeFrom="paragraph">
            <wp:posOffset>-349885</wp:posOffset>
          </wp:positionV>
          <wp:extent cx="6438900" cy="952500"/>
          <wp:effectExtent l="0" t="0" r="0" b="0"/>
          <wp:wrapNone/>
          <wp:docPr id="1" name="图片 4" descr="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标题-2.jpg"/>
                  <pic:cNvPicPr/>
                </pic:nvPicPr>
                <pic:blipFill>
                  <a:blip r:embed="rId1"/>
                  <a:stretch>
                    <a:fillRect/>
                  </a:stretch>
                </pic:blipFill>
                <pic:spPr>
                  <a:xfrm>
                    <a:off x="0" y="0"/>
                    <a:ext cx="6438900" cy="952500"/>
                  </a:xfrm>
                  <a:prstGeom prst="rect">
                    <a:avLst/>
                  </a:prstGeom>
                </pic:spPr>
              </pic:pic>
            </a:graphicData>
          </a:graphic>
          <wp14:sizeRelH relativeFrom="margin">
            <wp14:pctWidth>0</wp14:pctWidth>
          </wp14:sizeRelH>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2A" w:rsidRDefault="00051E2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19"/>
    <w:rsid w:val="00051E2A"/>
    <w:rsid w:val="000E4C92"/>
    <w:rsid w:val="001A73FF"/>
    <w:rsid w:val="004745F6"/>
    <w:rsid w:val="004C1318"/>
    <w:rsid w:val="00596FC9"/>
    <w:rsid w:val="00723F19"/>
    <w:rsid w:val="0075368C"/>
    <w:rsid w:val="00A73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1318"/>
    <w:rPr>
      <w:strike w:val="0"/>
      <w:dstrike w:val="0"/>
      <w:color w:val="202020"/>
      <w:sz w:val="18"/>
      <w:szCs w:val="18"/>
      <w:u w:val="none"/>
      <w:effect w:val="none"/>
    </w:rPr>
  </w:style>
  <w:style w:type="paragraph" w:styleId="a4">
    <w:name w:val="Normal (Web)"/>
    <w:basedOn w:val="a"/>
    <w:uiPriority w:val="99"/>
    <w:unhideWhenUsed/>
    <w:rsid w:val="004C131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C1318"/>
    <w:rPr>
      <w:b/>
      <w:bCs/>
    </w:rPr>
  </w:style>
  <w:style w:type="paragraph" w:styleId="a6">
    <w:name w:val="header"/>
    <w:basedOn w:val="a"/>
    <w:link w:val="Char"/>
    <w:uiPriority w:val="99"/>
    <w:unhideWhenUsed/>
    <w:rsid w:val="00A738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7384F"/>
    <w:rPr>
      <w:sz w:val="18"/>
      <w:szCs w:val="18"/>
    </w:rPr>
  </w:style>
  <w:style w:type="paragraph" w:styleId="a7">
    <w:name w:val="footer"/>
    <w:basedOn w:val="a"/>
    <w:link w:val="Char0"/>
    <w:uiPriority w:val="99"/>
    <w:unhideWhenUsed/>
    <w:rsid w:val="00A7384F"/>
    <w:pPr>
      <w:tabs>
        <w:tab w:val="center" w:pos="4153"/>
        <w:tab w:val="right" w:pos="8306"/>
      </w:tabs>
      <w:snapToGrid w:val="0"/>
      <w:jc w:val="left"/>
    </w:pPr>
    <w:rPr>
      <w:sz w:val="18"/>
      <w:szCs w:val="18"/>
    </w:rPr>
  </w:style>
  <w:style w:type="character" w:customStyle="1" w:styleId="Char0">
    <w:name w:val="页脚 Char"/>
    <w:basedOn w:val="a0"/>
    <w:link w:val="a7"/>
    <w:uiPriority w:val="99"/>
    <w:rsid w:val="00A738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1318"/>
    <w:rPr>
      <w:strike w:val="0"/>
      <w:dstrike w:val="0"/>
      <w:color w:val="202020"/>
      <w:sz w:val="18"/>
      <w:szCs w:val="18"/>
      <w:u w:val="none"/>
      <w:effect w:val="none"/>
    </w:rPr>
  </w:style>
  <w:style w:type="paragraph" w:styleId="a4">
    <w:name w:val="Normal (Web)"/>
    <w:basedOn w:val="a"/>
    <w:uiPriority w:val="99"/>
    <w:unhideWhenUsed/>
    <w:rsid w:val="004C131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C1318"/>
    <w:rPr>
      <w:b/>
      <w:bCs/>
    </w:rPr>
  </w:style>
  <w:style w:type="paragraph" w:styleId="a6">
    <w:name w:val="header"/>
    <w:basedOn w:val="a"/>
    <w:link w:val="Char"/>
    <w:uiPriority w:val="99"/>
    <w:unhideWhenUsed/>
    <w:rsid w:val="00A738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7384F"/>
    <w:rPr>
      <w:sz w:val="18"/>
      <w:szCs w:val="18"/>
    </w:rPr>
  </w:style>
  <w:style w:type="paragraph" w:styleId="a7">
    <w:name w:val="footer"/>
    <w:basedOn w:val="a"/>
    <w:link w:val="Char0"/>
    <w:uiPriority w:val="99"/>
    <w:unhideWhenUsed/>
    <w:rsid w:val="00A7384F"/>
    <w:pPr>
      <w:tabs>
        <w:tab w:val="center" w:pos="4153"/>
        <w:tab w:val="right" w:pos="8306"/>
      </w:tabs>
      <w:snapToGrid w:val="0"/>
      <w:jc w:val="left"/>
    </w:pPr>
    <w:rPr>
      <w:sz w:val="18"/>
      <w:szCs w:val="18"/>
    </w:rPr>
  </w:style>
  <w:style w:type="character" w:customStyle="1" w:styleId="Char0">
    <w:name w:val="页脚 Char"/>
    <w:basedOn w:val="a0"/>
    <w:link w:val="a7"/>
    <w:uiPriority w:val="99"/>
    <w:rsid w:val="00A738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qs.miit.gov.cn/n11293472/n11295108/n11299725/15130046.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qs.miit.gov.cn/n11293472/n11295108/n11299725/15130046.html"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qs.miit.gov.cn/n11293472/n11295108/n11299725/15130046.html" TargetMode="External"/><Relationship Id="rId4" Type="http://schemas.openxmlformats.org/officeDocument/2006/relationships/webSettings" Target="webSettings.xml"/><Relationship Id="rId9" Type="http://schemas.openxmlformats.org/officeDocument/2006/relationships/hyperlink" Target="http://aqs.miit.gov.cn/n11293472/n11295108/n11299725/15130046.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2013-10-15T02:55:00Z</dcterms:created>
  <dcterms:modified xsi:type="dcterms:W3CDTF">2013-10-17T07:03:00Z</dcterms:modified>
</cp:coreProperties>
</file>